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F1" w:rsidRDefault="006B16F1" w:rsidP="00C42F38">
      <w:pPr>
        <w:rPr>
          <w:b/>
          <w:sz w:val="28"/>
          <w:szCs w:val="28"/>
        </w:rPr>
      </w:pPr>
      <w:r>
        <w:rPr>
          <w:noProof/>
          <w:lang w:eastAsia="en-GB"/>
        </w:rPr>
        <w:drawing>
          <wp:inline distT="0" distB="0" distL="0" distR="0" wp14:anchorId="0201B861" wp14:editId="218DA67B">
            <wp:extent cx="2470150" cy="450850"/>
            <wp:effectExtent l="0" t="0" r="6350" b="6350"/>
            <wp:docPr id="2" name="Picture 2" descr="cid:image003.jpg@01D4240B.846097B0"/>
            <wp:cNvGraphicFramePr/>
            <a:graphic xmlns:a="http://schemas.openxmlformats.org/drawingml/2006/main">
              <a:graphicData uri="http://schemas.openxmlformats.org/drawingml/2006/picture">
                <pic:pic xmlns:pic="http://schemas.openxmlformats.org/drawingml/2006/picture">
                  <pic:nvPicPr>
                    <pic:cNvPr id="2" name="Picture 2" descr="cid:image003.jpg@01D4240B.846097B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0150" cy="450850"/>
                    </a:xfrm>
                    <a:prstGeom prst="rect">
                      <a:avLst/>
                    </a:prstGeom>
                    <a:noFill/>
                    <a:ln>
                      <a:noFill/>
                    </a:ln>
                  </pic:spPr>
                </pic:pic>
              </a:graphicData>
            </a:graphic>
          </wp:inline>
        </w:drawing>
      </w:r>
    </w:p>
    <w:p w:rsidR="00C42F38" w:rsidRPr="00E514CA" w:rsidRDefault="00310590" w:rsidP="00C42F38">
      <w:pPr>
        <w:rPr>
          <w:b/>
          <w:sz w:val="28"/>
          <w:szCs w:val="28"/>
        </w:rPr>
      </w:pPr>
      <w:r w:rsidRPr="00E514CA">
        <w:rPr>
          <w:b/>
          <w:sz w:val="28"/>
          <w:szCs w:val="28"/>
        </w:rPr>
        <w:t xml:space="preserve">Fife Law Centre </w:t>
      </w:r>
    </w:p>
    <w:p w:rsidR="00C42F38" w:rsidRPr="00E514CA" w:rsidRDefault="00C42F38" w:rsidP="00E26876">
      <w:pPr>
        <w:rPr>
          <w:b/>
        </w:rPr>
      </w:pPr>
      <w:r w:rsidRPr="00E514CA">
        <w:t xml:space="preserve"> </w:t>
      </w:r>
      <w:r w:rsidRPr="00E514CA">
        <w:rPr>
          <w:rFonts w:cs="Calibri (Body)"/>
          <w:b/>
          <w:bCs/>
          <w:color w:val="000000" w:themeColor="text1"/>
        </w:rPr>
        <w:t xml:space="preserve">JOB DESCRIPTION – </w:t>
      </w:r>
      <w:r w:rsidR="00E26876" w:rsidRPr="00E514CA">
        <w:rPr>
          <w:b/>
        </w:rPr>
        <w:t xml:space="preserve">  </w:t>
      </w:r>
      <w:r w:rsidR="00E514CA" w:rsidRPr="00E514CA">
        <w:rPr>
          <w:b/>
        </w:rPr>
        <w:t xml:space="preserve">Legal Assistant - </w:t>
      </w:r>
      <w:r w:rsidR="00E26876" w:rsidRPr="00E514CA">
        <w:rPr>
          <w:b/>
        </w:rPr>
        <w:t xml:space="preserve">  </w:t>
      </w:r>
      <w:r w:rsidRPr="00E514CA">
        <w:rPr>
          <w:rFonts w:cs="Calibri (Body)"/>
          <w:b/>
          <w:bCs/>
          <w:color w:val="000000" w:themeColor="text1"/>
        </w:rPr>
        <w:t xml:space="preserve">Reporting to:  Principal Solicitor </w:t>
      </w:r>
    </w:p>
    <w:p w:rsidR="00C42F38" w:rsidRPr="00E514CA" w:rsidRDefault="00E514CA" w:rsidP="00C42F38">
      <w:pPr>
        <w:spacing w:after="240"/>
        <w:jc w:val="both"/>
        <w:rPr>
          <w:rFonts w:cs="Calibri (Body)"/>
          <w:color w:val="000000" w:themeColor="text1"/>
        </w:rPr>
      </w:pPr>
      <w:r w:rsidRPr="00E514CA">
        <w:rPr>
          <w:rFonts w:cs="Calibri (Body)"/>
          <w:color w:val="000000" w:themeColor="text1"/>
        </w:rPr>
        <w:t>Y</w:t>
      </w:r>
      <w:r w:rsidR="00C42F38" w:rsidRPr="00E514CA">
        <w:rPr>
          <w:rFonts w:cs="Calibri (Body)"/>
          <w:color w:val="000000" w:themeColor="text1"/>
        </w:rPr>
        <w:t>ou will be responsible for ensuring that the work of Fife Law Centre (and Fife Community Law Limited) is carried out in a professional manner.</w:t>
      </w:r>
      <w:r w:rsidR="00E26876" w:rsidRPr="00E514CA">
        <w:rPr>
          <w:rFonts w:cs="Calibri (Body)"/>
          <w:color w:val="000000" w:themeColor="text1"/>
        </w:rPr>
        <w:t xml:space="preserve"> The main purpose of the role is to assist with the receipt and assessment of new referrals, to report on such cases to the legal team and to take direction as to their ongoing management. </w:t>
      </w:r>
    </w:p>
    <w:p w:rsidR="00C42F38" w:rsidRPr="00E514CA" w:rsidRDefault="00C42F38" w:rsidP="00C42F38">
      <w:pPr>
        <w:rPr>
          <w:rFonts w:cs="Calibri (Body)"/>
          <w:b/>
          <w:color w:val="000000" w:themeColor="text1"/>
        </w:rPr>
      </w:pPr>
      <w:r w:rsidRPr="00E514CA">
        <w:rPr>
          <w:rFonts w:cs="Calibri (Body)"/>
          <w:b/>
          <w:color w:val="000000" w:themeColor="text1"/>
        </w:rPr>
        <w:t xml:space="preserve">Responsibilities include:  </w:t>
      </w:r>
    </w:p>
    <w:p w:rsidR="00575172" w:rsidRPr="00E514CA" w:rsidRDefault="00EB5EF9" w:rsidP="00C42F38">
      <w:pPr>
        <w:pStyle w:val="NoSpacing"/>
        <w:numPr>
          <w:ilvl w:val="0"/>
          <w:numId w:val="2"/>
        </w:numPr>
        <w:spacing w:before="120" w:after="120"/>
        <w:ind w:left="714" w:hanging="357"/>
        <w:rPr>
          <w:rFonts w:asciiTheme="minorHAnsi" w:hAnsiTheme="minorHAnsi" w:cs="Calibri (Body)"/>
          <w:color w:val="000000" w:themeColor="text1"/>
          <w:sz w:val="22"/>
        </w:rPr>
      </w:pPr>
      <w:r w:rsidRPr="00E514CA">
        <w:rPr>
          <w:rFonts w:asciiTheme="minorHAnsi" w:hAnsiTheme="minorHAnsi" w:cs="Calibri (Body)"/>
          <w:color w:val="000000" w:themeColor="text1"/>
          <w:sz w:val="22"/>
        </w:rPr>
        <w:t xml:space="preserve">Receiving, </w:t>
      </w:r>
      <w:r w:rsidR="00575172" w:rsidRPr="00E514CA">
        <w:rPr>
          <w:rFonts w:asciiTheme="minorHAnsi" w:hAnsiTheme="minorHAnsi" w:cs="Calibri (Body)"/>
          <w:color w:val="000000" w:themeColor="text1"/>
          <w:sz w:val="22"/>
        </w:rPr>
        <w:t>Acknowledging and Triaging incoming enquiries as directed by the Principal Solicitor</w:t>
      </w:r>
      <w:r w:rsidR="00D42EF8">
        <w:rPr>
          <w:rFonts w:asciiTheme="minorHAnsi" w:hAnsiTheme="minorHAnsi" w:cs="Calibri (Body)"/>
          <w:color w:val="000000" w:themeColor="text1"/>
          <w:sz w:val="22"/>
        </w:rPr>
        <w:t>;</w:t>
      </w:r>
    </w:p>
    <w:p w:rsidR="00575172" w:rsidRPr="00E514CA" w:rsidRDefault="00575172" w:rsidP="00C42F38">
      <w:pPr>
        <w:pStyle w:val="NoSpacing"/>
        <w:numPr>
          <w:ilvl w:val="0"/>
          <w:numId w:val="2"/>
        </w:numPr>
        <w:spacing w:before="120" w:after="120"/>
        <w:ind w:left="714" w:hanging="357"/>
        <w:rPr>
          <w:rFonts w:asciiTheme="minorHAnsi" w:hAnsiTheme="minorHAnsi" w:cs="Calibri (Body)"/>
          <w:color w:val="000000" w:themeColor="text1"/>
          <w:sz w:val="22"/>
        </w:rPr>
      </w:pPr>
      <w:r w:rsidRPr="00E514CA">
        <w:rPr>
          <w:rFonts w:asciiTheme="minorHAnsi" w:hAnsiTheme="minorHAnsi" w:cs="Calibri (Body)"/>
          <w:color w:val="000000" w:themeColor="text1"/>
          <w:sz w:val="22"/>
        </w:rPr>
        <w:t>Maintaining accurate records of incoming enquiries, to allow tracking within office systems</w:t>
      </w:r>
      <w:r w:rsidR="00B90F3E">
        <w:rPr>
          <w:rFonts w:asciiTheme="minorHAnsi" w:hAnsiTheme="minorHAnsi" w:cs="Calibri (Body)"/>
          <w:color w:val="000000" w:themeColor="text1"/>
          <w:sz w:val="22"/>
        </w:rPr>
        <w:t>, including au</w:t>
      </w:r>
      <w:r w:rsidR="00D42EF8">
        <w:rPr>
          <w:rFonts w:asciiTheme="minorHAnsi" w:hAnsiTheme="minorHAnsi" w:cs="Calibri (Body)"/>
          <w:color w:val="000000" w:themeColor="text1"/>
          <w:sz w:val="22"/>
        </w:rPr>
        <w:t>dio typing of solicitor’s notes;</w:t>
      </w:r>
    </w:p>
    <w:p w:rsidR="00575172" w:rsidRPr="00E514CA" w:rsidRDefault="00575172" w:rsidP="00C42F38">
      <w:pPr>
        <w:pStyle w:val="NoSpacing"/>
        <w:numPr>
          <w:ilvl w:val="0"/>
          <w:numId w:val="2"/>
        </w:numPr>
        <w:spacing w:before="120" w:after="120"/>
        <w:ind w:left="714" w:hanging="357"/>
        <w:rPr>
          <w:rFonts w:asciiTheme="minorHAnsi" w:hAnsiTheme="minorHAnsi" w:cs="Calibri (Body)"/>
          <w:color w:val="000000" w:themeColor="text1"/>
          <w:sz w:val="22"/>
        </w:rPr>
      </w:pPr>
      <w:r w:rsidRPr="00E514CA">
        <w:rPr>
          <w:rFonts w:asciiTheme="minorHAnsi" w:hAnsiTheme="minorHAnsi" w:cs="Calibri (Body)"/>
          <w:color w:val="000000" w:themeColor="text1"/>
          <w:sz w:val="22"/>
        </w:rPr>
        <w:t xml:space="preserve">Reporting on incoming enquiries to the legal staff, and taking direction as to their management, referral </w:t>
      </w:r>
      <w:r w:rsidR="00E26876" w:rsidRPr="00E514CA">
        <w:rPr>
          <w:rFonts w:asciiTheme="minorHAnsi" w:hAnsiTheme="minorHAnsi" w:cs="Calibri (Body)"/>
          <w:color w:val="000000" w:themeColor="text1"/>
          <w:sz w:val="22"/>
        </w:rPr>
        <w:t>and di</w:t>
      </w:r>
      <w:r w:rsidR="00E514CA" w:rsidRPr="00E514CA">
        <w:rPr>
          <w:rFonts w:asciiTheme="minorHAnsi" w:hAnsiTheme="minorHAnsi" w:cs="Calibri (Body)"/>
          <w:color w:val="000000" w:themeColor="text1"/>
          <w:sz w:val="22"/>
        </w:rPr>
        <w:t xml:space="preserve">sposal, including drafting </w:t>
      </w:r>
      <w:r w:rsidR="00D42EF8">
        <w:rPr>
          <w:rFonts w:asciiTheme="minorHAnsi" w:hAnsiTheme="minorHAnsi" w:cs="Calibri (Body)"/>
          <w:color w:val="000000" w:themeColor="text1"/>
          <w:sz w:val="22"/>
        </w:rPr>
        <w:t>documents as required;</w:t>
      </w:r>
    </w:p>
    <w:p w:rsidR="00575172" w:rsidRPr="00E514CA" w:rsidRDefault="00575172" w:rsidP="00575172">
      <w:pPr>
        <w:pStyle w:val="NoSpacing"/>
        <w:numPr>
          <w:ilvl w:val="0"/>
          <w:numId w:val="2"/>
        </w:numPr>
        <w:spacing w:before="120" w:after="120"/>
        <w:ind w:left="714" w:hanging="357"/>
        <w:rPr>
          <w:rFonts w:asciiTheme="minorHAnsi" w:hAnsiTheme="minorHAnsi" w:cs="Calibri (Body)"/>
          <w:color w:val="000000" w:themeColor="text1"/>
          <w:sz w:val="22"/>
        </w:rPr>
      </w:pPr>
      <w:r w:rsidRPr="00E514CA">
        <w:rPr>
          <w:rFonts w:asciiTheme="minorHAnsi" w:hAnsiTheme="minorHAnsi" w:cs="Calibri (Body)"/>
          <w:color w:val="000000" w:themeColor="text1"/>
          <w:sz w:val="22"/>
        </w:rPr>
        <w:t>Where directed by the Principal Solicitor, to attend Fife Law Centre Hubs to receive, acknowledg</w:t>
      </w:r>
      <w:r w:rsidR="00D42EF8">
        <w:rPr>
          <w:rFonts w:asciiTheme="minorHAnsi" w:hAnsiTheme="minorHAnsi" w:cs="Calibri (Body)"/>
          <w:color w:val="000000" w:themeColor="text1"/>
          <w:sz w:val="22"/>
        </w:rPr>
        <w:t>e and Triage incoming enquiries;</w:t>
      </w:r>
    </w:p>
    <w:p w:rsidR="00C42F38" w:rsidRPr="00E514CA" w:rsidRDefault="00C42F38" w:rsidP="00C42F38">
      <w:pPr>
        <w:pStyle w:val="NoSpacing"/>
        <w:numPr>
          <w:ilvl w:val="0"/>
          <w:numId w:val="2"/>
        </w:numPr>
        <w:spacing w:before="120" w:after="120"/>
        <w:ind w:left="714" w:hanging="357"/>
        <w:rPr>
          <w:rFonts w:asciiTheme="minorHAnsi" w:hAnsiTheme="minorHAnsi" w:cs="Calibri (Body)"/>
          <w:color w:val="000000" w:themeColor="text1"/>
          <w:sz w:val="22"/>
        </w:rPr>
      </w:pPr>
      <w:r w:rsidRPr="00E514CA">
        <w:rPr>
          <w:rFonts w:asciiTheme="minorHAnsi" w:hAnsiTheme="minorHAnsi" w:cs="Calibri (Body)"/>
          <w:color w:val="000000" w:themeColor="text1"/>
          <w:sz w:val="22"/>
        </w:rPr>
        <w:t>Contributing to the development and updating of Fife Law Centre Policies and Procedures;</w:t>
      </w:r>
    </w:p>
    <w:p w:rsidR="00C42F38" w:rsidRPr="00E514CA" w:rsidRDefault="00D42EF8" w:rsidP="00C42F38">
      <w:pPr>
        <w:pStyle w:val="NoSpacing"/>
        <w:numPr>
          <w:ilvl w:val="0"/>
          <w:numId w:val="2"/>
        </w:numPr>
        <w:spacing w:before="120" w:after="120"/>
        <w:ind w:left="714" w:hanging="357"/>
        <w:rPr>
          <w:rFonts w:asciiTheme="minorHAnsi" w:hAnsiTheme="minorHAnsi" w:cs="Calibri (Body)"/>
          <w:color w:val="000000" w:themeColor="text1"/>
          <w:sz w:val="22"/>
        </w:rPr>
      </w:pPr>
      <w:r>
        <w:rPr>
          <w:rFonts w:asciiTheme="minorHAnsi" w:hAnsiTheme="minorHAnsi" w:cs="Calibri (Body)"/>
          <w:color w:val="000000" w:themeColor="text1"/>
          <w:sz w:val="22"/>
        </w:rPr>
        <w:t>A</w:t>
      </w:r>
      <w:r w:rsidR="00C42F38" w:rsidRPr="00E514CA">
        <w:rPr>
          <w:rFonts w:asciiTheme="minorHAnsi" w:hAnsiTheme="minorHAnsi" w:cs="Calibri (Body)"/>
          <w:color w:val="000000" w:themeColor="text1"/>
          <w:sz w:val="22"/>
        </w:rPr>
        <w:t>ttending formal meetings, as required, to take minutes and ensure those minutes are produced in a professional and timely way;</w:t>
      </w:r>
    </w:p>
    <w:p w:rsidR="00C42F38" w:rsidRPr="00E514CA" w:rsidRDefault="00D42EF8" w:rsidP="00C42F38">
      <w:pPr>
        <w:pStyle w:val="NoSpacing"/>
        <w:numPr>
          <w:ilvl w:val="0"/>
          <w:numId w:val="2"/>
        </w:numPr>
        <w:spacing w:before="120" w:after="120"/>
        <w:ind w:left="714" w:hanging="357"/>
        <w:rPr>
          <w:rFonts w:asciiTheme="minorHAnsi" w:hAnsiTheme="minorHAnsi" w:cs="Calibri (Body)"/>
          <w:color w:val="000000" w:themeColor="text1"/>
          <w:sz w:val="22"/>
        </w:rPr>
      </w:pPr>
      <w:r>
        <w:rPr>
          <w:rFonts w:asciiTheme="minorHAnsi" w:hAnsiTheme="minorHAnsi" w:cs="Calibri (Body)"/>
          <w:color w:val="000000" w:themeColor="text1"/>
          <w:sz w:val="22"/>
        </w:rPr>
        <w:t>E</w:t>
      </w:r>
      <w:r w:rsidR="00C42F38" w:rsidRPr="00E514CA">
        <w:rPr>
          <w:rFonts w:asciiTheme="minorHAnsi" w:hAnsiTheme="minorHAnsi" w:cs="Calibri (Body)"/>
          <w:color w:val="000000" w:themeColor="text1"/>
          <w:sz w:val="22"/>
        </w:rPr>
        <w:t>nsuring that all files and records are stored and managed confidentially, in accordance with Law Society requirements; that they are up to date, and accessible to those who have authorised access to them;</w:t>
      </w:r>
    </w:p>
    <w:p w:rsidR="00C42F38" w:rsidRPr="00E514CA" w:rsidRDefault="00D42EF8" w:rsidP="00E26876">
      <w:pPr>
        <w:pStyle w:val="NoSpacing"/>
        <w:numPr>
          <w:ilvl w:val="0"/>
          <w:numId w:val="2"/>
        </w:numPr>
        <w:spacing w:before="120" w:after="120"/>
        <w:ind w:left="714" w:hanging="357"/>
        <w:rPr>
          <w:rFonts w:asciiTheme="minorHAnsi" w:hAnsiTheme="minorHAnsi" w:cs="Calibri (Body)"/>
          <w:color w:val="000000" w:themeColor="text1"/>
          <w:sz w:val="22"/>
        </w:rPr>
      </w:pPr>
      <w:r>
        <w:rPr>
          <w:rFonts w:asciiTheme="minorHAnsi" w:hAnsiTheme="minorHAnsi" w:cs="Calibri (Body)"/>
          <w:color w:val="000000" w:themeColor="text1"/>
          <w:sz w:val="22"/>
        </w:rPr>
        <w:t>S</w:t>
      </w:r>
      <w:r w:rsidR="00C42F38" w:rsidRPr="00E514CA">
        <w:rPr>
          <w:rFonts w:asciiTheme="minorHAnsi" w:hAnsiTheme="minorHAnsi" w:cs="Calibri (Body)"/>
          <w:color w:val="000000" w:themeColor="text1"/>
          <w:sz w:val="22"/>
        </w:rPr>
        <w:t>upporting staff in rec</w:t>
      </w:r>
      <w:r>
        <w:rPr>
          <w:rFonts w:asciiTheme="minorHAnsi" w:hAnsiTheme="minorHAnsi" w:cs="Calibri (Body)"/>
          <w:color w:val="000000" w:themeColor="text1"/>
          <w:sz w:val="22"/>
        </w:rPr>
        <w:t>ord-keeping and data gathering.</w:t>
      </w:r>
    </w:p>
    <w:p w:rsidR="00E26876" w:rsidRPr="00E514CA" w:rsidRDefault="00E26876" w:rsidP="00E26876">
      <w:pPr>
        <w:pStyle w:val="NoSpacing"/>
        <w:spacing w:before="120" w:after="120"/>
        <w:ind w:left="357"/>
        <w:rPr>
          <w:rFonts w:asciiTheme="minorHAnsi" w:hAnsiTheme="minorHAnsi" w:cs="Calibri (Body)"/>
          <w:color w:val="000000" w:themeColor="text1"/>
          <w:sz w:val="22"/>
        </w:rPr>
      </w:pPr>
    </w:p>
    <w:p w:rsidR="00C42F38" w:rsidRPr="00E514CA" w:rsidRDefault="00C42F38" w:rsidP="006B16F1">
      <w:pPr>
        <w:pStyle w:val="NoSpacing"/>
      </w:pPr>
      <w:r w:rsidRPr="00E514CA">
        <w:t>General Duties</w:t>
      </w:r>
    </w:p>
    <w:p w:rsidR="00EB5EF9" w:rsidRPr="006B16F1" w:rsidRDefault="00EB5EF9" w:rsidP="006B16F1">
      <w:pPr>
        <w:pStyle w:val="NoSpacing"/>
        <w:numPr>
          <w:ilvl w:val="0"/>
          <w:numId w:val="5"/>
        </w:numPr>
        <w:rPr>
          <w:rFonts w:asciiTheme="minorHAnsi" w:hAnsiTheme="minorHAnsi" w:cstheme="minorHAnsi"/>
          <w:sz w:val="22"/>
        </w:rPr>
      </w:pPr>
      <w:r w:rsidRPr="006B16F1">
        <w:rPr>
          <w:rFonts w:asciiTheme="minorHAnsi" w:hAnsiTheme="minorHAnsi" w:cstheme="minorHAnsi"/>
          <w:sz w:val="22"/>
        </w:rPr>
        <w:t xml:space="preserve">To work in support of the </w:t>
      </w:r>
      <w:r w:rsidR="006B16F1" w:rsidRPr="006B16F1">
        <w:rPr>
          <w:rFonts w:asciiTheme="minorHAnsi" w:hAnsiTheme="minorHAnsi" w:cstheme="minorHAnsi"/>
          <w:sz w:val="22"/>
        </w:rPr>
        <w:t xml:space="preserve">Office and </w:t>
      </w:r>
      <w:r w:rsidRPr="006B16F1">
        <w:rPr>
          <w:rFonts w:asciiTheme="minorHAnsi" w:hAnsiTheme="minorHAnsi" w:cstheme="minorHAnsi"/>
          <w:sz w:val="22"/>
        </w:rPr>
        <w:t>Administration Manager in fulfilling general office duties</w:t>
      </w:r>
    </w:p>
    <w:p w:rsidR="00C42F38" w:rsidRPr="00E514CA" w:rsidRDefault="00D42EF8" w:rsidP="00E26876">
      <w:pPr>
        <w:pStyle w:val="ListParagraph"/>
        <w:numPr>
          <w:ilvl w:val="0"/>
          <w:numId w:val="4"/>
        </w:numPr>
      </w:pPr>
      <w:r>
        <w:t>A</w:t>
      </w:r>
      <w:r w:rsidR="00C42F38" w:rsidRPr="00E514CA">
        <w:t>cting in accordance with Data Protection legislation; ensuring that all records, personal, staff and client data are managed in line with Data Management and Information Governance policies, and with Law Society requirements;</w:t>
      </w:r>
    </w:p>
    <w:p w:rsidR="00C42F38" w:rsidRPr="00E514CA" w:rsidRDefault="00D42EF8" w:rsidP="00C42F38">
      <w:pPr>
        <w:pStyle w:val="NoSpacing"/>
        <w:numPr>
          <w:ilvl w:val="0"/>
          <w:numId w:val="3"/>
        </w:numPr>
        <w:spacing w:before="120" w:after="120"/>
        <w:ind w:left="714" w:hanging="357"/>
        <w:rPr>
          <w:rFonts w:asciiTheme="minorHAnsi" w:hAnsiTheme="minorHAnsi" w:cs="Calibri (Body)"/>
          <w:color w:val="000000" w:themeColor="text1"/>
          <w:sz w:val="22"/>
        </w:rPr>
      </w:pPr>
      <w:r>
        <w:rPr>
          <w:rFonts w:asciiTheme="minorHAnsi" w:hAnsiTheme="minorHAnsi" w:cs="Calibri (Body)"/>
          <w:color w:val="000000" w:themeColor="text1"/>
          <w:sz w:val="22"/>
        </w:rPr>
        <w:t>C</w:t>
      </w:r>
      <w:r w:rsidR="00C42F38" w:rsidRPr="00E514CA">
        <w:rPr>
          <w:rFonts w:asciiTheme="minorHAnsi" w:hAnsiTheme="minorHAnsi" w:cs="Calibri (Body)"/>
          <w:color w:val="000000" w:themeColor="text1"/>
          <w:sz w:val="22"/>
        </w:rPr>
        <w:t>omplying with legal and regulatory requirements such as provisions set out in the Health and Safety at Work Act 19</w:t>
      </w:r>
      <w:r>
        <w:rPr>
          <w:rFonts w:asciiTheme="minorHAnsi" w:hAnsiTheme="minorHAnsi" w:cs="Calibri (Body)"/>
          <w:color w:val="000000" w:themeColor="text1"/>
          <w:sz w:val="22"/>
        </w:rPr>
        <w:t>74, and the Safeguarding Policy;</w:t>
      </w:r>
    </w:p>
    <w:p w:rsidR="00C42F38" w:rsidRPr="00E514CA" w:rsidRDefault="00D42EF8" w:rsidP="00C42F38">
      <w:pPr>
        <w:pStyle w:val="NoSpacing"/>
        <w:numPr>
          <w:ilvl w:val="0"/>
          <w:numId w:val="3"/>
        </w:numPr>
        <w:spacing w:before="120" w:after="120"/>
        <w:ind w:left="714" w:hanging="357"/>
        <w:rPr>
          <w:rFonts w:asciiTheme="minorHAnsi" w:hAnsiTheme="minorHAnsi" w:cs="Calibri (Body)"/>
          <w:color w:val="000000" w:themeColor="text1"/>
          <w:sz w:val="22"/>
        </w:rPr>
      </w:pPr>
      <w:r>
        <w:rPr>
          <w:rFonts w:asciiTheme="minorHAnsi" w:hAnsiTheme="minorHAnsi" w:cs="Calibri (Body)"/>
          <w:color w:val="000000" w:themeColor="text1"/>
          <w:sz w:val="22"/>
        </w:rPr>
        <w:t>P</w:t>
      </w:r>
      <w:r w:rsidR="00C42F38" w:rsidRPr="00E514CA">
        <w:rPr>
          <w:rFonts w:asciiTheme="minorHAnsi" w:hAnsiTheme="minorHAnsi" w:cs="Calibri (Body)"/>
          <w:color w:val="000000" w:themeColor="text1"/>
          <w:sz w:val="22"/>
        </w:rPr>
        <w:t>articipating in regular supervision and appraisal and undertake any relevant training as appropriate to the role;</w:t>
      </w:r>
    </w:p>
    <w:p w:rsidR="00C42F38" w:rsidRPr="006B16F1" w:rsidRDefault="00C42F38" w:rsidP="00C42F38">
      <w:pPr>
        <w:pStyle w:val="NoSpacing"/>
        <w:numPr>
          <w:ilvl w:val="0"/>
          <w:numId w:val="3"/>
        </w:numPr>
        <w:spacing w:before="120" w:after="120"/>
        <w:ind w:left="714" w:hanging="357"/>
        <w:rPr>
          <w:rFonts w:cs="Calibri (Body)"/>
          <w:color w:val="000000" w:themeColor="text1"/>
          <w:sz w:val="22"/>
        </w:rPr>
      </w:pPr>
      <w:r w:rsidRPr="00E514CA">
        <w:rPr>
          <w:rFonts w:asciiTheme="minorHAnsi" w:hAnsiTheme="minorHAnsi" w:cs="Calibri (Body)"/>
          <w:color w:val="000000" w:themeColor="text1"/>
          <w:sz w:val="22"/>
        </w:rPr>
        <w:t xml:space="preserve">This job profile and list of duties is not exhaustive and serves only to highlight the main requirements and may be amended by the Principal Solicitor, in accordance with the general profile of the post. </w:t>
      </w:r>
    </w:p>
    <w:p w:rsidR="00C42F38" w:rsidRPr="00E514CA" w:rsidRDefault="00A77743" w:rsidP="00C42F38">
      <w:pPr>
        <w:pStyle w:val="NoSpacing"/>
        <w:spacing w:before="120" w:after="120"/>
        <w:rPr>
          <w:rFonts w:cs="Calibri (Body)"/>
          <w:color w:val="000000" w:themeColor="text1"/>
          <w:sz w:val="22"/>
        </w:rPr>
      </w:pPr>
      <w:r>
        <w:rPr>
          <w:rFonts w:asciiTheme="minorHAnsi" w:hAnsiTheme="minorHAnsi" w:cs="Calibri (Body)"/>
          <w:color w:val="000000" w:themeColor="text1"/>
          <w:sz w:val="22"/>
        </w:rPr>
        <w:t>Updated 1911</w:t>
      </w:r>
      <w:bookmarkStart w:id="0" w:name="_GoBack"/>
      <w:bookmarkEnd w:id="0"/>
      <w:r w:rsidR="00C42F38" w:rsidRPr="00E514CA">
        <w:rPr>
          <w:rFonts w:asciiTheme="minorHAnsi" w:hAnsiTheme="minorHAnsi" w:cs="Calibri (Body)"/>
          <w:color w:val="000000" w:themeColor="text1"/>
          <w:sz w:val="22"/>
        </w:rPr>
        <w:t>21</w:t>
      </w:r>
    </w:p>
    <w:p w:rsidR="00C42F38" w:rsidRPr="00E514CA" w:rsidRDefault="00C42F38" w:rsidP="00C42F38">
      <w:r w:rsidRPr="00E514CA">
        <w:lastRenderedPageBreak/>
        <w:t xml:space="preserve">    </w:t>
      </w:r>
    </w:p>
    <w:sectPr w:rsidR="00C42F38" w:rsidRPr="00E51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D57"/>
    <w:multiLevelType w:val="hybridMultilevel"/>
    <w:tmpl w:val="DF72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B60D1"/>
    <w:multiLevelType w:val="hybridMultilevel"/>
    <w:tmpl w:val="1A3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7589A"/>
    <w:multiLevelType w:val="hybridMultilevel"/>
    <w:tmpl w:val="A246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65343"/>
    <w:multiLevelType w:val="hybridMultilevel"/>
    <w:tmpl w:val="EAEA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D122B"/>
    <w:multiLevelType w:val="hybridMultilevel"/>
    <w:tmpl w:val="765A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90"/>
    <w:rsid w:val="00310590"/>
    <w:rsid w:val="003F6472"/>
    <w:rsid w:val="00575172"/>
    <w:rsid w:val="006B16F1"/>
    <w:rsid w:val="006D209B"/>
    <w:rsid w:val="00791B37"/>
    <w:rsid w:val="008A32FE"/>
    <w:rsid w:val="008A4B6F"/>
    <w:rsid w:val="00A77743"/>
    <w:rsid w:val="00B90F3E"/>
    <w:rsid w:val="00C42F38"/>
    <w:rsid w:val="00D42EF8"/>
    <w:rsid w:val="00E26876"/>
    <w:rsid w:val="00E514CA"/>
    <w:rsid w:val="00EB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A89E"/>
  <w15:chartTrackingRefBased/>
  <w15:docId w15:val="{F2BB7570-B7D1-4CDF-A4F1-6DBD2A3C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90"/>
    <w:pPr>
      <w:ind w:left="720"/>
      <w:contextualSpacing/>
    </w:pPr>
  </w:style>
  <w:style w:type="paragraph" w:styleId="NoSpacing">
    <w:name w:val="No Spacing"/>
    <w:link w:val="NoSpacingChar"/>
    <w:uiPriority w:val="1"/>
    <w:qFormat/>
    <w:rsid w:val="00C42F38"/>
    <w:pPr>
      <w:spacing w:after="0" w:line="240" w:lineRule="auto"/>
    </w:pPr>
    <w:rPr>
      <w:rFonts w:ascii="Arial" w:hAnsi="Arial"/>
      <w:sz w:val="24"/>
    </w:rPr>
  </w:style>
  <w:style w:type="character" w:customStyle="1" w:styleId="NoSpacingChar">
    <w:name w:val="No Spacing Char"/>
    <w:basedOn w:val="DefaultParagraphFont"/>
    <w:link w:val="NoSpacing"/>
    <w:uiPriority w:val="1"/>
    <w:rsid w:val="00C42F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72A3.BC8C16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Peter Wilson</cp:lastModifiedBy>
  <cp:revision>2</cp:revision>
  <dcterms:created xsi:type="dcterms:W3CDTF">2021-11-19T09:41:00Z</dcterms:created>
  <dcterms:modified xsi:type="dcterms:W3CDTF">2021-11-19T09:41:00Z</dcterms:modified>
</cp:coreProperties>
</file>